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60" w:type="dxa"/>
        <w:tblInd w:w="-86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9360"/>
      </w:tblGrid>
      <w:tr w:rsidR="5323D466" w14:paraId="6FCA2CB0" w14:textId="77777777" w:rsidTr="2057A9AD">
        <w:tc>
          <w:tcPr>
            <w:tcW w:w="5400" w:type="dxa"/>
            <w:shd w:val="clear" w:color="auto" w:fill="3BB3E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655B4" w14:textId="304220BC" w:rsidR="5323D466" w:rsidRPr="00A46882" w:rsidRDefault="00370599" w:rsidP="00CA0E57">
            <w:pPr>
              <w:spacing w:line="259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468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Suggested c</w:t>
            </w:r>
            <w:r w:rsidR="5323D466" w:rsidRPr="00A468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omponents of documentation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3378E" w14:textId="056AC87D" w:rsidR="5323D466" w:rsidRPr="00A46882" w:rsidRDefault="5323D466" w:rsidP="5323D46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Example:</w:t>
            </w:r>
            <w:r w:rsidRPr="00A46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4688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55 y/o cis-gender male seen for initial provider visit. CC: chronic </w:t>
            </w:r>
            <w:proofErr w:type="spellStart"/>
            <w:r w:rsidRPr="00A46882">
              <w:rPr>
                <w:rFonts w:eastAsia="Times New Roman"/>
                <w:color w:val="000000" w:themeColor="text1"/>
                <w:sz w:val="24"/>
                <w:szCs w:val="24"/>
              </w:rPr>
              <w:t>b/l</w:t>
            </w:r>
            <w:proofErr w:type="spellEnd"/>
            <w:r w:rsidRPr="00A4688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hand pain. </w:t>
            </w:r>
          </w:p>
        </w:tc>
      </w:tr>
      <w:tr w:rsidR="5323D466" w14:paraId="2D780081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E43065F" w14:textId="3FBF123D" w:rsidR="5323D466" w:rsidRPr="000361E7" w:rsidRDefault="5323D466" w:rsidP="009A4B76">
            <w:pPr>
              <w:rPr>
                <w:rFonts w:eastAsia="Times New Roman"/>
                <w:b/>
                <w:bCs/>
                <w:color w:val="05509F"/>
                <w:sz w:val="24"/>
                <w:szCs w:val="24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Pain history</w:t>
            </w:r>
          </w:p>
          <w:p w14:paraId="08B66A6C" w14:textId="5A8B89D9" w:rsidR="00CD3320" w:rsidRPr="00A46882" w:rsidRDefault="5323D466" w:rsidP="009A4B76">
            <w:pPr>
              <w:spacing w:after="100"/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Complete OLDCARTS for </w:t>
            </w:r>
            <w:r w:rsidR="00104CF3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pain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complaint.</w:t>
            </w:r>
          </w:p>
          <w:p w14:paraId="2B6CF668" w14:textId="5DC02C48" w:rsidR="5323D466" w:rsidRPr="00A46882" w:rsidRDefault="009A4B76" w:rsidP="009A4B76">
            <w:pPr>
              <w:ind w:left="158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TIPS:</w:t>
            </w:r>
          </w:p>
          <w:p w14:paraId="68399863" w14:textId="3C2E8236" w:rsidR="5323D466" w:rsidRPr="00A46882" w:rsidRDefault="5323D466" w:rsidP="009A4B76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Treatment: </w:t>
            </w:r>
            <w:r w:rsidR="00104CF3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pain medications,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non-pharmacologic therapies, surgeries.</w:t>
            </w:r>
          </w:p>
          <w:p w14:paraId="2BB5F4E8" w14:textId="70FD12D8" w:rsidR="5323D466" w:rsidRDefault="5323D466" w:rsidP="009A4B76">
            <w:pPr>
              <w:ind w:lef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Severity: PEG scale </w:t>
            </w:r>
            <w:r w:rsidR="00104CF3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includes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functional impact of pain. </w:t>
            </w:r>
            <w:r w:rsidR="009A4B76" w:rsidRPr="00A46882">
              <w:rPr>
                <w:rFonts w:eastAsia="Times New Roman"/>
                <w:color w:val="000000" w:themeColor="text1"/>
                <w:sz w:val="21"/>
                <w:szCs w:val="21"/>
              </w:rPr>
              <w:br/>
            </w:r>
            <w:r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See </w:t>
            </w:r>
            <w:r w:rsidR="00D238EC"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“</w:t>
            </w:r>
            <w:r w:rsidR="00104CF3"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Current p</w:t>
            </w:r>
            <w:r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ain </w:t>
            </w:r>
            <w:r w:rsidR="00104CF3"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ssessment</w:t>
            </w:r>
            <w:r w:rsidR="00D238EC"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”</w:t>
            </w:r>
            <w:r w:rsidRPr="00A46882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below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40DDC9" w14:textId="77777777" w:rsidR="00E422C8" w:rsidRPr="00A46882" w:rsidRDefault="5323D466" w:rsidP="00C95EF6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Onset: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10 years ago, no specific injury reported</w:t>
            </w:r>
          </w:p>
          <w:p w14:paraId="55BD7025" w14:textId="77777777" w:rsidR="00E422C8" w:rsidRPr="00A46882" w:rsidRDefault="5323D466" w:rsidP="00C95EF6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Location: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distal interphalangeal joints of hands and feet</w:t>
            </w:r>
          </w:p>
          <w:p w14:paraId="5D6265AB" w14:textId="77777777" w:rsidR="00E422C8" w:rsidRPr="00A46882" w:rsidRDefault="5323D466" w:rsidP="00C95EF6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Duration: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10 years, progressively worse every year</w:t>
            </w:r>
          </w:p>
          <w:p w14:paraId="25764AB2" w14:textId="6CF7115F" w:rsidR="5323D466" w:rsidRPr="00A46882" w:rsidRDefault="5323D466" w:rsidP="00C95EF6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Characterization: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intermittent sharp pains and numbness in hands and feet</w:t>
            </w:r>
          </w:p>
          <w:p w14:paraId="7CFC7E23" w14:textId="687D8960" w:rsidR="5323D466" w:rsidRPr="00A46882" w:rsidRDefault="5323D466" w:rsidP="00C95EF6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Aggravating: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cold and rainy weather</w:t>
            </w:r>
          </w:p>
          <w:p w14:paraId="712FD61E" w14:textId="002AEB2E" w:rsidR="5323D466" w:rsidRPr="00A46882" w:rsidRDefault="5323D466" w:rsidP="00C95EF6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Relieving: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oxycodone (x15 minutes), does not take other meds or do physical therapy</w:t>
            </w:r>
          </w:p>
          <w:p w14:paraId="3DB937C3" w14:textId="3FDDC15A" w:rsidR="5323D466" w:rsidRPr="00A46882" w:rsidRDefault="5323D466" w:rsidP="00C95EF6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 xml:space="preserve">Treatment </w:t>
            </w:r>
            <w:r w:rsidR="009B3E03"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h</w:t>
            </w: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istory: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Oxycodone 30mg 4x/day x10 years. Tapered to 100 tabs last month; does not want opioids anymore, but </w:t>
            </w:r>
            <w:r w:rsidR="00E77998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did not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agree to taper &amp; reports more pain. </w:t>
            </w:r>
          </w:p>
          <w:p w14:paraId="55877769" w14:textId="3114C0CF" w:rsidR="5323D466" w:rsidRPr="00A46882" w:rsidRDefault="5323D466" w:rsidP="00A46882">
            <w:pPr>
              <w:spacing w:after="4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Severity: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5-8/10 PEG scale</w:t>
            </w:r>
          </w:p>
        </w:tc>
      </w:tr>
      <w:tr w:rsidR="5323D466" w14:paraId="47984B0A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BCE1FE7" w14:textId="330462C6" w:rsidR="5323D466" w:rsidRPr="000361E7" w:rsidRDefault="5323D466" w:rsidP="009A4B76">
            <w:pPr>
              <w:rPr>
                <w:rFonts w:eastAsia="Times New Roman"/>
                <w:color w:val="05509F"/>
                <w:sz w:val="24"/>
                <w:szCs w:val="24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Other relevant histor</w:t>
            </w:r>
            <w:r w:rsidR="00D238EC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y</w:t>
            </w:r>
          </w:p>
          <w:p w14:paraId="487FAC00" w14:textId="08A40268" w:rsidR="5323D466" w:rsidRPr="00A46882" w:rsidRDefault="5323D466" w:rsidP="009A4B76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Imaging: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x-ray, MRI, ultrasound.</w:t>
            </w:r>
          </w:p>
          <w:p w14:paraId="5637C3D2" w14:textId="63AFBBC5" w:rsidR="5323D466" w:rsidRPr="00A46882" w:rsidRDefault="5323D466" w:rsidP="009A4B76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Labs: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related to disease processes or </w:t>
            </w:r>
            <w:r w:rsidR="00E77998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substance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related.</w:t>
            </w:r>
          </w:p>
          <w:p w14:paraId="542D72EA" w14:textId="16D0D8FF" w:rsidR="5323D466" w:rsidRPr="00A46882" w:rsidRDefault="5323D466" w:rsidP="009A4B76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Prior notes: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past diagnoses, ROI from other providers.</w:t>
            </w:r>
          </w:p>
          <w:p w14:paraId="6E5E34AA" w14:textId="2740CEDA" w:rsidR="5323D466" w:rsidRDefault="793CC5AE" w:rsidP="009A4B76">
            <w:pPr>
              <w:ind w:lef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Other medication</w:t>
            </w:r>
            <w:r w:rsidR="00E85189"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s</w:t>
            </w: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</w:t>
            </w:r>
            <w:r w:rsidR="00E85189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non-opioid medications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5A7FCD" w14:textId="5BDC05D7" w:rsidR="5323D466" w:rsidRPr="00A46882" w:rsidRDefault="5323D466" w:rsidP="000E0939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Imag</w:t>
            </w:r>
            <w:r w:rsidR="009B3E03"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ing</w:t>
            </w: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2012: X-ray bilateral hands: erosions </w:t>
            </w:r>
          </w:p>
          <w:p w14:paraId="417F1FEF" w14:textId="2CDC7609" w:rsidR="5323D466" w:rsidRPr="00A46882" w:rsidRDefault="5323D466" w:rsidP="000E0939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 xml:space="preserve">Labs: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2012: rheumatoid factor mildly elevated</w:t>
            </w:r>
          </w:p>
          <w:p w14:paraId="54FAF4B6" w14:textId="5DF12891" w:rsidR="5323D466" w:rsidRPr="00A46882" w:rsidRDefault="5323D466" w:rsidP="000E0939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 xml:space="preserve">Prior notes: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distal interphalangeal joint swelling consistent with arthritis; missed rheumatology appointment after referral 9 years ago</w:t>
            </w:r>
          </w:p>
          <w:p w14:paraId="5BE15914" w14:textId="3B8CAA06" w:rsidR="5323D466" w:rsidRPr="00A46882" w:rsidRDefault="6F9371A7" w:rsidP="00A46882">
            <w:pPr>
              <w:spacing w:after="4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6F9371A7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Other medications:</w:t>
            </w:r>
            <w:r w:rsidRPr="6F9371A7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previously used gabapentin but stopped: “doesn’t help pain” </w:t>
            </w:r>
          </w:p>
        </w:tc>
      </w:tr>
      <w:tr w:rsidR="5323D466" w14:paraId="0DF763CF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9A5966B" w14:textId="7E976FB4" w:rsidR="5323D466" w:rsidRPr="000361E7" w:rsidRDefault="5323D466" w:rsidP="009A4B76">
            <w:pPr>
              <w:rPr>
                <w:rFonts w:eastAsia="Times New Roman"/>
                <w:color w:val="05509F"/>
                <w:sz w:val="24"/>
                <w:szCs w:val="24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Current pain assessment</w:t>
            </w:r>
            <w:r w:rsidR="00E77998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 </w:t>
            </w:r>
          </w:p>
          <w:p w14:paraId="6EDA964E" w14:textId="1EFD0DEA" w:rsidR="5323D466" w:rsidRPr="00A46882" w:rsidRDefault="5323D466" w:rsidP="009A4B76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The 3-question </w:t>
            </w:r>
            <w:hyperlink r:id="rId8">
              <w:r w:rsidRPr="00A46882">
                <w:rPr>
                  <w:rStyle w:val="Hyperlink"/>
                  <w:rFonts w:eastAsia="Times New Roman"/>
                  <w:sz w:val="21"/>
                  <w:szCs w:val="21"/>
                </w:rPr>
                <w:t>PEG</w:t>
              </w:r>
            </w:hyperlink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reflects average pain</w:t>
            </w:r>
            <w:r w:rsidR="00E85189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and impact on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enjoyment</w:t>
            </w:r>
            <w:r w:rsidR="00E85189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and </w:t>
            </w:r>
            <w:r w:rsidR="00E85189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function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over past week </w:t>
            </w:r>
            <w:r w:rsidR="00CA0E57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(pg. </w:t>
            </w:r>
            <w:hyperlink r:id="rId9" w:anchor="page=15">
              <w:r w:rsidR="00CA0E57" w:rsidRPr="00A46882">
                <w:rPr>
                  <w:rStyle w:val="Hyperlink"/>
                  <w:rFonts w:eastAsia="Times New Roman"/>
                  <w:sz w:val="21"/>
                  <w:szCs w:val="21"/>
                </w:rPr>
                <w:t>14</w:t>
              </w:r>
            </w:hyperlink>
            <w:r w:rsidR="00CA0E57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C6E8059" w14:textId="6D7BF6A4" w:rsidR="5323D466" w:rsidRPr="00A46882" w:rsidRDefault="5323D466" w:rsidP="000E0939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Past week average pain: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5 with medication/ 9 without</w:t>
            </w:r>
          </w:p>
          <w:p w14:paraId="07E4DE65" w14:textId="362CD214" w:rsidR="5323D466" w:rsidRPr="00A46882" w:rsidRDefault="5323D466" w:rsidP="000E0939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Pain interference on life enjoyment: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6 with medication/ 9 without </w:t>
            </w:r>
          </w:p>
          <w:p w14:paraId="41AD9573" w14:textId="60E94F59" w:rsidR="5323D466" w:rsidRPr="00A46882" w:rsidRDefault="5323D466" w:rsidP="000E0939">
            <w:pPr>
              <w:spacing w:after="2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Pain impact on general activity: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4 with medication/ 7 without </w:t>
            </w:r>
          </w:p>
        </w:tc>
      </w:tr>
      <w:tr w:rsidR="5323D466" w14:paraId="3866C6E4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405C161" w14:textId="4A344582" w:rsidR="5323D466" w:rsidRPr="000361E7" w:rsidRDefault="5323D466" w:rsidP="00A46882">
            <w:pPr>
              <w:rPr>
                <w:rFonts w:eastAsia="Times New Roman"/>
                <w:color w:val="05509F"/>
                <w:sz w:val="24"/>
                <w:szCs w:val="24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Physical </w:t>
            </w:r>
            <w:r w:rsidR="00593295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exam</w:t>
            </w:r>
          </w:p>
          <w:p w14:paraId="7F5EB196" w14:textId="0E53C45F" w:rsidR="5323D466" w:rsidRPr="00A46882" w:rsidRDefault="5323D466" w:rsidP="00A46882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Complete focused exam yearly or more frequently.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F804D9" w14:textId="16C57E95" w:rsidR="5323D466" w:rsidRPr="00A46882" w:rsidRDefault="6F9371A7" w:rsidP="009A4B76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6F9371A7">
              <w:rPr>
                <w:rFonts w:eastAsia="Times New Roman"/>
                <w:color w:val="000000" w:themeColor="text1"/>
                <w:sz w:val="21"/>
                <w:szCs w:val="21"/>
              </w:rPr>
              <w:t>Full range of motion in hands and feet; mild swelling of distal IP joints; sensation intact with sense of numbness in distal and plantar feet.</w:t>
            </w:r>
          </w:p>
        </w:tc>
      </w:tr>
      <w:tr w:rsidR="5323D466" w14:paraId="2ADB0A3F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9D442CB" w14:textId="4ACC34AB" w:rsidR="5323D466" w:rsidRPr="000361E7" w:rsidRDefault="5323D466" w:rsidP="00C95EF6">
            <w:pPr>
              <w:rPr>
                <w:rFonts w:eastAsia="Times New Roman"/>
                <w:color w:val="05509F"/>
                <w:sz w:val="24"/>
                <w:szCs w:val="24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Risk factor assessment</w:t>
            </w:r>
          </w:p>
          <w:p w14:paraId="4CC2CF7D" w14:textId="1B76AEF4" w:rsidR="5323D466" w:rsidRPr="00A46882" w:rsidRDefault="00E85189" w:rsidP="009A4B76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G</w:t>
            </w:r>
            <w:r w:rsidR="5323D466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uides clinical decision-making (pg. </w:t>
            </w:r>
            <w:hyperlink r:id="rId10" w:anchor="page=16">
              <w:r w:rsidR="5323D466" w:rsidRPr="00A46882">
                <w:rPr>
                  <w:rStyle w:val="Hyperlink"/>
                  <w:rFonts w:eastAsia="Times New Roman"/>
                  <w:sz w:val="21"/>
                  <w:szCs w:val="21"/>
                </w:rPr>
                <w:t>15)</w:t>
              </w:r>
            </w:hyperlink>
            <w:r w:rsidR="5323D466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07F07C8" w14:textId="09B55DF0" w:rsidR="5323D466" w:rsidRPr="00A46882" w:rsidRDefault="5323D466" w:rsidP="009A4B76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Substance use (ETOH &amp; meth) and psychiatric history (schizophrenia controlled with medication) noted.</w:t>
            </w:r>
          </w:p>
        </w:tc>
      </w:tr>
      <w:tr w:rsidR="5323D466" w14:paraId="4F1CB9BB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8F2AE81" w14:textId="2EF228A3" w:rsidR="5323D466" w:rsidRPr="000E0939" w:rsidRDefault="5323D466" w:rsidP="000E0939">
            <w:pPr>
              <w:rPr>
                <w:rFonts w:eastAsia="Times New Roman"/>
                <w:color w:val="05509F"/>
                <w:sz w:val="23"/>
                <w:szCs w:val="23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Opioid </w:t>
            </w:r>
            <w:r w:rsidR="002654D3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u</w:t>
            </w: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se </w:t>
            </w:r>
            <w:r w:rsidR="002654D3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d</w:t>
            </w: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isorder screening</w:t>
            </w:r>
            <w:r w:rsidR="000E0939">
              <w:rPr>
                <w:rFonts w:eastAsia="Times New Roman"/>
                <w:color w:val="05509F"/>
                <w:sz w:val="23"/>
                <w:szCs w:val="23"/>
              </w:rPr>
              <w:t xml:space="preserve"> </w:t>
            </w:r>
            <w:r w:rsidR="001640DD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Use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DSM-</w:t>
            </w:r>
            <w:r w:rsidR="00CC14AB">
              <w:rPr>
                <w:rFonts w:eastAsia="Times New Roman"/>
                <w:color w:val="000000" w:themeColor="text1"/>
                <w:sz w:val="21"/>
                <w:szCs w:val="21"/>
              </w:rPr>
              <w:t>5</w:t>
            </w:r>
            <w:r w:rsidR="00CA0E57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(pg. </w:t>
            </w:r>
            <w:hyperlink r:id="rId11" w:anchor="page=26">
              <w:r w:rsidR="00CA0E57" w:rsidRPr="00A46882">
                <w:rPr>
                  <w:rStyle w:val="Hyperlink"/>
                  <w:rFonts w:eastAsia="Times New Roman"/>
                  <w:sz w:val="21"/>
                  <w:szCs w:val="21"/>
                </w:rPr>
                <w:t>25)</w:t>
              </w:r>
            </w:hyperlink>
            <w:r w:rsidR="00E77998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C8F3670" w14:textId="715E2256" w:rsidR="5323D466" w:rsidRPr="00A46882" w:rsidRDefault="3CBD0A2F" w:rsidP="3FB458B5">
            <w:pPr>
              <w:rPr>
                <w:rFonts w:eastAsia="DengXian"/>
                <w:color w:val="000000" w:themeColor="text1"/>
              </w:rPr>
            </w:pPr>
            <w:r w:rsidRPr="3CBD0A2F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Patient does not meet the criteria for OUD: 1 criterion noted </w:t>
            </w:r>
            <w:r w:rsidR="002B4246">
              <w:rPr>
                <w:rFonts w:eastAsia="Times New Roman"/>
                <w:color w:val="000000" w:themeColor="text1"/>
                <w:sz w:val="21"/>
                <w:szCs w:val="21"/>
              </w:rPr>
              <w:t>(</w:t>
            </w:r>
            <w:r w:rsidRPr="3CBD0A2F">
              <w:rPr>
                <w:rFonts w:eastAsia="Times New Roman"/>
                <w:color w:val="000000" w:themeColor="text1"/>
                <w:sz w:val="21"/>
                <w:szCs w:val="21"/>
              </w:rPr>
              <w:t>unable to stop or cut down</w:t>
            </w:r>
            <w:r w:rsidR="002B4246">
              <w:rPr>
                <w:rFonts w:eastAsia="Times New Roman"/>
                <w:color w:val="000000" w:themeColor="text1"/>
                <w:sz w:val="21"/>
                <w:szCs w:val="21"/>
              </w:rPr>
              <w:t>).</w:t>
            </w:r>
          </w:p>
        </w:tc>
      </w:tr>
      <w:tr w:rsidR="00437EB6" w14:paraId="35FBE8D9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91F8CD" w14:textId="7B1C3A21" w:rsidR="00437EB6" w:rsidRPr="009A4B76" w:rsidRDefault="00437EB6" w:rsidP="009A4B76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Urine drug screen</w:t>
            </w:r>
            <w:r w:rsidRPr="00C95EF6">
              <w:rPr>
                <w:rFonts w:eastAsia="Times New Roman"/>
                <w:b/>
                <w:bCs/>
                <w:color w:val="05509F"/>
              </w:rPr>
              <w:t xml:space="preserve">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(pg. </w:t>
            </w:r>
            <w:hyperlink r:id="rId12" w:anchor="page=18">
              <w:r w:rsidRPr="00A46882">
                <w:rPr>
                  <w:rStyle w:val="Hyperlink"/>
                  <w:rFonts w:eastAsia="Times New Roman"/>
                  <w:sz w:val="21"/>
                  <w:szCs w:val="21"/>
                </w:rPr>
                <w:t>17</w:t>
              </w:r>
            </w:hyperlink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402AEE2" w14:textId="77777777" w:rsidR="00437EB6" w:rsidRPr="00A46882" w:rsidRDefault="3FB458B5" w:rsidP="009A4B76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3FB458B5">
              <w:rPr>
                <w:rFonts w:eastAsia="Times New Roman"/>
                <w:color w:val="000000" w:themeColor="text1"/>
                <w:sz w:val="21"/>
                <w:szCs w:val="21"/>
              </w:rPr>
              <w:t>UDS as expected XX/XX/XXXX and YY/YY/YYYY. Repeat every 3 months given risk profile.</w:t>
            </w:r>
          </w:p>
        </w:tc>
      </w:tr>
      <w:tr w:rsidR="00437EB6" w14:paraId="22841E9A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AC6AE2D" w14:textId="6540024E" w:rsidR="00437EB6" w:rsidRPr="009A4B76" w:rsidRDefault="00437EB6" w:rsidP="009A4B76">
            <w:pPr>
              <w:rPr>
                <w:rFonts w:eastAsia="Times New Roman"/>
                <w:color w:val="000000" w:themeColor="text1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Control substance agreement </w:t>
            </w:r>
            <w:r w:rsidR="002654D3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or</w:t>
            </w: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 consent</w:t>
            </w:r>
            <w:r w:rsidRPr="00C95EF6">
              <w:rPr>
                <w:rFonts w:eastAsia="Times New Roman"/>
                <w:b/>
                <w:bCs/>
                <w:color w:val="05509F"/>
              </w:rPr>
              <w:t xml:space="preserve">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(pg. </w:t>
            </w:r>
            <w:hyperlink r:id="rId13" w:anchor="page=19">
              <w:r w:rsidRPr="00A46882">
                <w:rPr>
                  <w:rStyle w:val="Hyperlink"/>
                  <w:rFonts w:eastAsia="Times New Roman"/>
                  <w:sz w:val="21"/>
                  <w:szCs w:val="21"/>
                </w:rPr>
                <w:t>18)</w:t>
              </w:r>
            </w:hyperlink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314DD8D" w14:textId="48BDECC5" w:rsidR="00437EB6" w:rsidRPr="00A46882" w:rsidRDefault="00437EB6" w:rsidP="009A4B76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Controlled substance agreement reviewed with patient XX/XX/XXXX. Copy given to p</w:t>
            </w:r>
            <w:r w:rsidR="00730083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atien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t.</w:t>
            </w:r>
          </w:p>
        </w:tc>
      </w:tr>
      <w:tr w:rsidR="5323D466" w14:paraId="0D6402D2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E1CDCF" w14:textId="0045849E" w:rsidR="5323D466" w:rsidRPr="009A4B76" w:rsidRDefault="5323D466" w:rsidP="009A4B76">
            <w:pPr>
              <w:rPr>
                <w:rFonts w:eastAsia="Times New Roman"/>
                <w:color w:val="000000" w:themeColor="text1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Prescription </w:t>
            </w:r>
            <w:r w:rsidR="00437EB6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d</w:t>
            </w: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rug </w:t>
            </w:r>
            <w:r w:rsidR="00437EB6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m</w:t>
            </w: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 xml:space="preserve">onitoring </w:t>
            </w:r>
            <w:r w:rsidR="00437EB6"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p</w:t>
            </w: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rogram</w:t>
            </w:r>
            <w:r w:rsidRPr="00C95EF6">
              <w:rPr>
                <w:rFonts w:eastAsia="Times New Roman"/>
                <w:b/>
                <w:bCs/>
                <w:color w:val="05509F"/>
              </w:rPr>
              <w:t xml:space="preserve"> </w:t>
            </w:r>
            <w:r w:rsidR="00437EB6"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(pg. </w:t>
            </w:r>
            <w:hyperlink r:id="rId14" w:anchor="page=20">
              <w:r w:rsidR="00437EB6" w:rsidRPr="00A46882">
                <w:rPr>
                  <w:rStyle w:val="Hyperlink"/>
                  <w:rFonts w:eastAsia="Times New Roman"/>
                  <w:sz w:val="21"/>
                  <w:szCs w:val="21"/>
                </w:rPr>
                <w:t>19)</w:t>
              </w:r>
            </w:hyperlink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FCBE84" w14:textId="62100DF4" w:rsidR="5323D466" w:rsidRPr="00A46882" w:rsidRDefault="5323D466" w:rsidP="009A4B76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PDMP reviewed XX/XX/XXXX; no </w:t>
            </w:r>
            <w:r w:rsidR="00437EB6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unexpected prescriptions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5323D466" w14:paraId="699BC1F7" w14:textId="77777777" w:rsidTr="2057A9AD"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0AE171" w14:textId="63302849" w:rsidR="5323D466" w:rsidRPr="009A4B76" w:rsidRDefault="5323D466" w:rsidP="009A4B76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Naloxone</w:t>
            </w:r>
            <w:r w:rsidRPr="009A4B76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(pg. </w:t>
            </w:r>
            <w:hyperlink r:id="rId15" w:anchor="page=23">
              <w:r w:rsidRPr="00A46882">
                <w:rPr>
                  <w:rStyle w:val="Hyperlink"/>
                  <w:rFonts w:eastAsia="Times New Roman"/>
                  <w:sz w:val="21"/>
                  <w:szCs w:val="21"/>
                </w:rPr>
                <w:t>22)</w:t>
              </w:r>
            </w:hyperlink>
            <w:r w:rsidRPr="009A4B76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F4D148" w14:textId="76E155C6" w:rsidR="5323D466" w:rsidRPr="00A46882" w:rsidRDefault="5323D466" w:rsidP="009A4B76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Prescribed intranasal naloxone XX/XX/XXXX. Signs of when to use naloxone reviewed.</w:t>
            </w:r>
          </w:p>
        </w:tc>
      </w:tr>
      <w:tr w:rsidR="5323D466" w14:paraId="01DC45AB" w14:textId="77777777" w:rsidTr="2057A9AD">
        <w:trPr>
          <w:trHeight w:val="1129"/>
        </w:trPr>
        <w:tc>
          <w:tcPr>
            <w:tcW w:w="5400" w:type="dxa"/>
            <w:shd w:val="clear" w:color="auto" w:fill="DEEBF7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394F18F" w14:textId="1A4526C3" w:rsidR="5323D466" w:rsidRPr="000361E7" w:rsidRDefault="5323D466" w:rsidP="009A4B76">
            <w:pPr>
              <w:rPr>
                <w:rFonts w:eastAsia="Times New Roman"/>
                <w:color w:val="05509F"/>
                <w:sz w:val="24"/>
                <w:szCs w:val="24"/>
              </w:rPr>
            </w:pPr>
            <w:r w:rsidRPr="000361E7">
              <w:rPr>
                <w:rFonts w:eastAsia="Times New Roman"/>
                <w:b/>
                <w:bCs/>
                <w:color w:val="05509F"/>
                <w:sz w:val="24"/>
                <w:szCs w:val="24"/>
              </w:rPr>
              <w:t>Plan</w:t>
            </w:r>
          </w:p>
          <w:p w14:paraId="46DB03C9" w14:textId="3D329B8A" w:rsidR="5323D466" w:rsidRPr="00A46882" w:rsidRDefault="5323D466" w:rsidP="009A4B76">
            <w:pPr>
              <w:ind w:left="158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>Include rational for plan and future goals.</w:t>
            </w:r>
          </w:p>
          <w:p w14:paraId="40B6E9CD" w14:textId="6D6DE72D" w:rsidR="5323D466" w:rsidRPr="009A4B76" w:rsidRDefault="000E0939" w:rsidP="009A4B76">
            <w:pPr>
              <w:ind w:left="158"/>
              <w:rPr>
                <w:rFonts w:eastAsia="Times New Roman"/>
                <w:color w:val="000000" w:themeColor="text1"/>
              </w:rPr>
            </w:pPr>
            <w:r w:rsidRPr="00A46882">
              <w:rPr>
                <w:rFonts w:eastAsia="Times New Roman"/>
                <w:b/>
                <w:bCs/>
                <w:color w:val="000000" w:themeColor="text1"/>
                <w:sz w:val="21"/>
                <w:szCs w:val="21"/>
              </w:rPr>
              <w:t>TIPS:</w:t>
            </w:r>
            <w:r w:rsidRPr="00A4688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</w:t>
            </w:r>
            <w:r w:rsidR="5323D466" w:rsidRPr="00A46882">
              <w:rPr>
                <w:rFonts w:eastAsia="Times New Roman"/>
                <w:color w:val="000000" w:themeColor="text1"/>
                <w:sz w:val="21"/>
                <w:szCs w:val="21"/>
              </w:rPr>
              <w:t>continuity of care, obtainable goals, and minimizing patient risks make a strong rational.</w:t>
            </w:r>
            <w:r w:rsidR="5323D466" w:rsidRPr="009A4B76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9360" w:type="dxa"/>
            <w:tcMar>
              <w:top w:w="43" w:type="dxa"/>
              <w:left w:w="115" w:type="dxa"/>
              <w:bottom w:w="14" w:type="dxa"/>
              <w:right w:w="0" w:type="dxa"/>
            </w:tcMar>
          </w:tcPr>
          <w:p w14:paraId="355D4544" w14:textId="366A8151" w:rsidR="5323D466" w:rsidRPr="00A46882" w:rsidRDefault="00EB0043" w:rsidP="009A4B76">
            <w:pPr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>Opioids not indicated for neuropathic pain</w:t>
            </w:r>
            <w:r w:rsidR="5323D466" w:rsidRPr="00A46882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 xml:space="preserve"> and patient ha</w:t>
            </w:r>
            <w:r w:rsidR="002B4246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>s</w:t>
            </w:r>
            <w:r w:rsidR="5323D466" w:rsidRPr="00A46882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 xml:space="preserve"> some risks. However, for now will continue current dose of oxycodone </w:t>
            </w:r>
            <w:r w:rsidR="002B4246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>b/c</w:t>
            </w:r>
            <w:r w:rsidR="5323D466" w:rsidRPr="00A46882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 xml:space="preserve"> patient has done well for years, underwent challenging recent taper, has no evidence of OUD, and is new to me. Given risks </w:t>
            </w:r>
            <w:r w:rsidR="002B4246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>associated with</w:t>
            </w:r>
            <w:r w:rsidR="5323D466" w:rsidRPr="00A46882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 xml:space="preserve"> discontinuation, will work closely</w:t>
            </w:r>
            <w:r w:rsidR="00E77998" w:rsidRPr="00A46882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="5323D466" w:rsidRPr="00A46882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>with patient to reduce reliance on opioids. Repeat hand X-rays ordered. Follow UDS every 3 mo</w:t>
            </w:r>
            <w:r w:rsidR="002B4246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>nths</w:t>
            </w:r>
            <w:r w:rsidR="5323D466" w:rsidRPr="00A46882">
              <w:rPr>
                <w:rFonts w:eastAsia="Times New Roman"/>
                <w:color w:val="000000" w:themeColor="text1"/>
                <w:spacing w:val="-4"/>
                <w:sz w:val="21"/>
                <w:szCs w:val="21"/>
              </w:rPr>
              <w:t xml:space="preserve"> and continue screening for OUD. </w:t>
            </w:r>
          </w:p>
        </w:tc>
      </w:tr>
    </w:tbl>
    <w:p w14:paraId="7A2672B6" w14:textId="4271485A" w:rsidR="004F4147" w:rsidRPr="009A4B76" w:rsidRDefault="003E75B1" w:rsidP="000E0939">
      <w:pPr>
        <w:pStyle w:val="NoSpacing"/>
        <w:spacing w:before="40"/>
        <w:ind w:left="-806"/>
        <w:rPr>
          <w:rFonts w:ascii="Calibri" w:eastAsia="Calibri" w:hAnsi="Calibri" w:cs="Calibri"/>
          <w:sz w:val="18"/>
          <w:szCs w:val="18"/>
        </w:rPr>
      </w:pPr>
      <w:r w:rsidRPr="009A4B76">
        <w:rPr>
          <w:rFonts w:ascii="Calibri" w:eastAsia="Calibri" w:hAnsi="Calibri" w:cs="Calibri"/>
          <w:sz w:val="18"/>
          <w:szCs w:val="18"/>
        </w:rPr>
        <w:t xml:space="preserve">*Page numbers refer to </w:t>
      </w:r>
      <w:r w:rsidRPr="009A4B76">
        <w:rPr>
          <w:rFonts w:ascii="Calibri" w:eastAsia="Calibri" w:hAnsi="Calibri" w:cs="Calibri"/>
          <w:b/>
          <w:bCs/>
          <w:sz w:val="18"/>
          <w:szCs w:val="18"/>
        </w:rPr>
        <w:t>Opioids and Chronic Pain: A Guide for Primary Care Providers</w:t>
      </w:r>
      <w:r w:rsidRPr="009A4B76">
        <w:rPr>
          <w:rFonts w:ascii="Calibri" w:eastAsia="Calibri" w:hAnsi="Calibri" w:cs="Calibri"/>
          <w:sz w:val="18"/>
          <w:szCs w:val="18"/>
        </w:rPr>
        <w:t xml:space="preserve">, available at </w:t>
      </w:r>
      <w:hyperlink r:id="rId16" w:history="1">
        <w:r w:rsidRPr="009A4B76">
          <w:rPr>
            <w:rStyle w:val="Hyperlink"/>
            <w:rFonts w:ascii="Calibri" w:eastAsia="Calibri" w:hAnsi="Calibri" w:cs="Calibri"/>
            <w:sz w:val="18"/>
            <w:szCs w:val="18"/>
          </w:rPr>
          <w:t>www.ciaosf.org/materials</w:t>
        </w:r>
      </w:hyperlink>
      <w:r w:rsidRPr="009A4B76">
        <w:rPr>
          <w:rFonts w:ascii="Calibri" w:eastAsia="Calibri" w:hAnsi="Calibri" w:cs="Calibri"/>
          <w:sz w:val="18"/>
          <w:szCs w:val="18"/>
        </w:rPr>
        <w:t xml:space="preserve"> </w:t>
      </w:r>
    </w:p>
    <w:sectPr w:rsidR="004F4147" w:rsidRPr="009A4B76" w:rsidSect="00A4688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656" w:right="1440" w:bottom="72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3F2" w14:textId="77777777" w:rsidR="00B24B43" w:rsidRDefault="00B24B43" w:rsidP="00C0309D">
      <w:r>
        <w:separator/>
      </w:r>
    </w:p>
  </w:endnote>
  <w:endnote w:type="continuationSeparator" w:id="0">
    <w:p w14:paraId="3D5B9F12" w14:textId="77777777" w:rsidR="00B24B43" w:rsidRDefault="00B24B43" w:rsidP="00C0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7011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99CC30" w14:textId="77777777" w:rsidR="00CD3646" w:rsidRDefault="00CD3646" w:rsidP="00055E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3B3212" w14:textId="77777777" w:rsidR="00CD3646" w:rsidRDefault="00CD3646" w:rsidP="00CD3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Cs w:val="18"/>
      </w:rPr>
      <w:id w:val="-307935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A5EE0" w14:textId="3DD9FC3C" w:rsidR="00CD3646" w:rsidRPr="00CD3646" w:rsidRDefault="00CD3646" w:rsidP="00166052">
        <w:pPr>
          <w:pStyle w:val="Footer"/>
          <w:framePr w:h="249" w:hRule="exact" w:wrap="none" w:vAnchor="text" w:hAnchor="page" w:x="11308" w:y="117"/>
          <w:rPr>
            <w:rStyle w:val="PageNumber"/>
            <w:szCs w:val="18"/>
          </w:rPr>
        </w:pPr>
        <w:r w:rsidRPr="00CD3646">
          <w:rPr>
            <w:rStyle w:val="PageNumber"/>
            <w:szCs w:val="18"/>
          </w:rPr>
          <w:fldChar w:fldCharType="begin"/>
        </w:r>
        <w:r w:rsidRPr="00CD3646">
          <w:rPr>
            <w:rStyle w:val="PageNumber"/>
            <w:szCs w:val="18"/>
          </w:rPr>
          <w:instrText xml:space="preserve"> PAGE </w:instrText>
        </w:r>
        <w:r w:rsidRPr="00CD3646">
          <w:rPr>
            <w:rStyle w:val="PageNumber"/>
            <w:szCs w:val="18"/>
          </w:rPr>
          <w:fldChar w:fldCharType="separate"/>
        </w:r>
        <w:r w:rsidR="00E77998">
          <w:rPr>
            <w:rStyle w:val="PageNumber"/>
            <w:noProof/>
            <w:szCs w:val="18"/>
          </w:rPr>
          <w:t>2</w:t>
        </w:r>
        <w:r w:rsidRPr="00CD3646">
          <w:rPr>
            <w:rStyle w:val="PageNumber"/>
            <w:szCs w:val="18"/>
          </w:rPr>
          <w:fldChar w:fldCharType="end"/>
        </w:r>
      </w:p>
    </w:sdtContent>
  </w:sdt>
  <w:p w14:paraId="0A769544" w14:textId="77777777" w:rsidR="00986E15" w:rsidRDefault="00986E15" w:rsidP="00CD3646">
    <w:pPr>
      <w:pStyle w:val="Footer"/>
      <w:ind w:right="360"/>
    </w:pPr>
    <w:r>
      <w:rPr>
        <w:rFonts w:ascii="Calibri" w:hAnsi="Calibri"/>
        <w:b/>
        <w:bCs/>
        <w:noProof/>
        <w:color w:val="05509F"/>
        <w:sz w:val="44"/>
        <w:szCs w:val="4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E5DC1C" wp14:editId="2939FDDB">
              <wp:simplePos x="0" y="0"/>
              <wp:positionH relativeFrom="page">
                <wp:posOffset>457200</wp:posOffset>
              </wp:positionH>
              <wp:positionV relativeFrom="page">
                <wp:posOffset>9529445</wp:posOffset>
              </wp:positionV>
              <wp:extent cx="6629400" cy="201168"/>
              <wp:effectExtent l="0" t="0" r="0" b="254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011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A75426" w14:textId="77777777" w:rsidR="00BE6AEC" w:rsidRDefault="00BE6AEC" w:rsidP="00BE6AEC">
                          <w:pPr>
                            <w:jc w:val="center"/>
                            <w:rPr>
                              <w:rFonts w:ascii="Calibri Light" w:eastAsia="Times New Roman" w:hAnsi="Calibri Light" w:cs="Calibri Light"/>
                              <w:color w:val="000000"/>
                              <w:sz w:val="14"/>
                              <w:szCs w:val="14"/>
                            </w:rPr>
                          </w:pPr>
                          <w:r w:rsidRPr="00DD62F5">
                            <w:rPr>
                              <w:rFonts w:ascii="Calibri Light" w:eastAsia="Times New Roman" w:hAnsi="Calibri Light" w:cs="Calibri Light"/>
                              <w:color w:val="000000"/>
                              <w:sz w:val="14"/>
                              <w:szCs w:val="14"/>
                            </w:rPr>
                            <w:t xml:space="preserve">CIAO is based out of the San Francisco Department of Public Health in collaboration with the California Department of Public Health and </w:t>
                          </w:r>
                        </w:p>
                        <w:p w14:paraId="615426B8" w14:textId="77777777" w:rsidR="00BE6AEC" w:rsidRDefault="00BE6AEC" w:rsidP="00BE6AEC">
                          <w:pPr>
                            <w:jc w:val="center"/>
                          </w:pPr>
                          <w:r>
                            <w:rPr>
                              <w:rFonts w:ascii="Calibri Light" w:eastAsia="Times New Roman" w:hAnsi="Calibri Light" w:cs="Calibri Light"/>
                              <w:color w:val="000000"/>
                              <w:sz w:val="14"/>
                              <w:szCs w:val="14"/>
                            </w:rPr>
                            <w:t>the Centers for Disease Control and Prevention</w:t>
                          </w:r>
                        </w:p>
                        <w:p w14:paraId="745E56C7" w14:textId="77777777" w:rsidR="00BE6AEC" w:rsidRPr="001346A3" w:rsidRDefault="00BE6AEC" w:rsidP="00BE6AE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62340CBF" w14:textId="77777777" w:rsidR="00986E15" w:rsidRPr="001346A3" w:rsidRDefault="00986E15" w:rsidP="00986E1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CE5DC1C">
              <v:stroke joinstyle="miter"/>
              <v:path gradientshapeok="t" o:connecttype="rect"/>
            </v:shapetype>
            <v:shape id="Text Box 12" style="position:absolute;margin-left:36pt;margin-top:750.35pt;width:522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">
              <v:textbox inset="14.4pt,0,0,0">
                <w:txbxContent>
                  <w:p w:rsidR="00BE6AEC" w:rsidP="00BE6AEC" w:rsidRDefault="00BE6AEC" w14:paraId="4FA75426" w14:textId="77777777">
                    <w:pPr>
                      <w:jc w:val="center"/>
                      <w:rPr>
                        <w:rFonts w:ascii="Calibri Light" w:hAnsi="Calibri Light" w:eastAsia="Times New Roman" w:cs="Calibri Light"/>
                        <w:color w:val="000000"/>
                        <w:sz w:val="14"/>
                        <w:szCs w:val="14"/>
                      </w:rPr>
                    </w:pPr>
                    <w:r w:rsidRPr="00DD62F5">
                      <w:rPr>
                        <w:rFonts w:ascii="Calibri Light" w:hAnsi="Calibri Light" w:eastAsia="Times New Roman" w:cs="Calibri Light"/>
                        <w:color w:val="000000"/>
                        <w:sz w:val="14"/>
                        <w:szCs w:val="14"/>
                      </w:rPr>
                      <w:t xml:space="preserve">CIAO is based out of the San Francisco Department of Public Health in collaboration with the California Department of Public Health and </w:t>
                    </w:r>
                  </w:p>
                  <w:p w:rsidR="00BE6AEC" w:rsidP="00BE6AEC" w:rsidRDefault="00BE6AEC" w14:paraId="615426B8" w14:textId="77777777">
                    <w:pPr>
                      <w:jc w:val="center"/>
                    </w:pPr>
                    <w:r>
                      <w:rPr>
                        <w:rFonts w:ascii="Calibri Light" w:hAnsi="Calibri Light" w:eastAsia="Times New Roman" w:cs="Calibri Light"/>
                        <w:color w:val="000000"/>
                        <w:sz w:val="14"/>
                        <w:szCs w:val="14"/>
                      </w:rPr>
                      <w:t>the Centers for Disease Control and Prevention</w:t>
                    </w:r>
                  </w:p>
                  <w:p w:rsidRPr="001346A3" w:rsidR="00BE6AEC" w:rsidP="00BE6AEC" w:rsidRDefault="00BE6AEC" w14:paraId="745E56C7" w14:textId="77777777">
                    <w:pPr>
                      <w:jc w:val="center"/>
                      <w:rPr>
                        <w:color w:val="000000"/>
                      </w:rPr>
                    </w:pPr>
                  </w:p>
                  <w:p w:rsidRPr="001346A3" w:rsidR="00986E15" w:rsidP="00986E15" w:rsidRDefault="00986E15" w14:paraId="62340CBF" w14:textId="77777777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C0748">
      <w:rPr>
        <w:rFonts w:ascii="Calibri" w:hAnsi="Calibri"/>
        <w:b/>
        <w:bCs/>
        <w:noProof/>
        <w:color w:val="05509F"/>
        <w:sz w:val="44"/>
        <w:szCs w:val="4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C92AD" wp14:editId="3323C1B4">
              <wp:simplePos x="0" y="0"/>
              <wp:positionH relativeFrom="page">
                <wp:posOffset>457200</wp:posOffset>
              </wp:positionH>
              <wp:positionV relativeFrom="page">
                <wp:posOffset>9409430</wp:posOffset>
              </wp:positionV>
              <wp:extent cx="68580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BB3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7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3bb3e6" strokeweight="2pt" from="36pt,740.9pt" to="8in,740.9pt" w14:anchorId="17667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5E2C" w14:textId="16BD9D16" w:rsidR="00DD62F5" w:rsidRDefault="006D32E2" w:rsidP="00753084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9581EB" wp14:editId="0D52F4C2">
              <wp:simplePos x="0" y="0"/>
              <wp:positionH relativeFrom="column">
                <wp:posOffset>-887095</wp:posOffset>
              </wp:positionH>
              <wp:positionV relativeFrom="paragraph">
                <wp:posOffset>-183043</wp:posOffset>
              </wp:positionV>
              <wp:extent cx="10004080" cy="280657"/>
              <wp:effectExtent l="0" t="0" r="1651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4080" cy="2806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8B66B0" w14:textId="77777777" w:rsidR="006D32E2" w:rsidRDefault="006D32E2" w:rsidP="006D32E2">
                          <w:pPr>
                            <w:pStyle w:val="BasicParagraph"/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CIAO is based out of the San Francisco Department of Public Health in collaboration with the California Department of Public Health and CDC</w:t>
                          </w:r>
                        </w:p>
                        <w:p w14:paraId="66FA36DD" w14:textId="77777777" w:rsidR="006D32E2" w:rsidRDefault="006D32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89581EB">
              <v:stroke joinstyle="miter"/>
              <v:path gradientshapeok="t" o:connecttype="rect"/>
            </v:shapetype>
            <v:shape id="Text Box 6" style="position:absolute;margin-left:-69.85pt;margin-top:-14.4pt;width:787.7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">
              <v:textbox>
                <w:txbxContent>
                  <w:p w:rsidR="006D32E2" w:rsidP="006D32E2" w:rsidRDefault="006D32E2" w14:paraId="468B66B0" w14:textId="77777777">
                    <w:pPr>
                      <w:pStyle w:val="BasicParagraph"/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CIAO is based out of the San Francisco Department of Public Health in collaboration with the California Department of Public Health and CDC</w:t>
                    </w:r>
                  </w:p>
                  <w:p w:rsidR="006D32E2" w:rsidRDefault="006D32E2" w14:paraId="66FA36DD" w14:textId="77777777"/>
                </w:txbxContent>
              </v:textbox>
            </v:shape>
          </w:pict>
        </mc:Fallback>
      </mc:AlternateContent>
    </w:r>
    <w:r w:rsidR="003A2FF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A85A98" wp14:editId="09E5019E">
              <wp:simplePos x="0" y="0"/>
              <wp:positionH relativeFrom="page">
                <wp:posOffset>457200</wp:posOffset>
              </wp:positionH>
              <wp:positionV relativeFrom="page">
                <wp:posOffset>9531927</wp:posOffset>
              </wp:positionV>
              <wp:extent cx="6574155" cy="27016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4155" cy="2701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18BCEC" w14:textId="77777777" w:rsidR="00BE6AEC" w:rsidRDefault="00BE6AEC" w:rsidP="00BE6AEC">
                          <w:pPr>
                            <w:jc w:val="center"/>
                            <w:rPr>
                              <w:rFonts w:ascii="Calibri Light" w:eastAsia="Times New Roman" w:hAnsi="Calibri Light" w:cs="Calibri Light"/>
                              <w:color w:val="000000"/>
                              <w:sz w:val="14"/>
                              <w:szCs w:val="14"/>
                            </w:rPr>
                          </w:pPr>
                          <w:r w:rsidRPr="00DD62F5">
                            <w:rPr>
                              <w:rFonts w:ascii="Calibri Light" w:eastAsia="Times New Roman" w:hAnsi="Calibri Light" w:cs="Calibri Light"/>
                              <w:color w:val="000000"/>
                              <w:sz w:val="14"/>
                              <w:szCs w:val="14"/>
                            </w:rPr>
                            <w:t xml:space="preserve">CIAO is based out of the San Francisco Department of Public Health in collaboration with the California Department of Public Health and </w:t>
                          </w:r>
                        </w:p>
                        <w:p w14:paraId="53148C44" w14:textId="77777777" w:rsidR="00BE6AEC" w:rsidRDefault="00BE6AEC" w:rsidP="00BE6AEC">
                          <w:pPr>
                            <w:jc w:val="center"/>
                          </w:pPr>
                          <w:r>
                            <w:rPr>
                              <w:rFonts w:ascii="Calibri Light" w:eastAsia="Times New Roman" w:hAnsi="Calibri Light" w:cs="Calibri Light"/>
                              <w:color w:val="000000"/>
                              <w:sz w:val="14"/>
                              <w:szCs w:val="14"/>
                            </w:rPr>
                            <w:t>the Centers for Disease Control and Prevention</w:t>
                          </w:r>
                        </w:p>
                        <w:p w14:paraId="5655E112" w14:textId="77777777" w:rsidR="00BE6AEC" w:rsidRPr="001346A3" w:rsidRDefault="00BE6AEC" w:rsidP="00BE6AE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37A85D9C" w14:textId="77777777" w:rsidR="00DD62F5" w:rsidRDefault="00DD62F5" w:rsidP="003A2FF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3A85A98">
              <v:stroke joinstyle="miter"/>
              <v:path gradientshapeok="t" o:connecttype="rect"/>
            </v:shapetype>
            <v:shape id="Text Box 10" style="position:absolute;margin-left:36pt;margin-top:750.55pt;width:51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">
              <v:textbox inset="14.4pt,0,0,0">
                <w:txbxContent>
                  <w:p w:rsidR="00BE6AEC" w:rsidP="00BE6AEC" w:rsidRDefault="00BE6AEC" w14:paraId="5F18BCEC" w14:textId="77777777">
                    <w:pPr>
                      <w:jc w:val="center"/>
                      <w:rPr>
                        <w:rFonts w:ascii="Calibri Light" w:hAnsi="Calibri Light" w:eastAsia="Times New Roman" w:cs="Calibri Light"/>
                        <w:color w:val="000000"/>
                        <w:sz w:val="14"/>
                        <w:szCs w:val="14"/>
                      </w:rPr>
                    </w:pPr>
                    <w:r w:rsidRPr="00DD62F5">
                      <w:rPr>
                        <w:rFonts w:ascii="Calibri Light" w:hAnsi="Calibri Light" w:eastAsia="Times New Roman" w:cs="Calibri Light"/>
                        <w:color w:val="000000"/>
                        <w:sz w:val="14"/>
                        <w:szCs w:val="14"/>
                      </w:rPr>
                      <w:t xml:space="preserve">CIAO is based out of the San Francisco Department of Public Health in collaboration with the California Department of Public Health and </w:t>
                    </w:r>
                  </w:p>
                  <w:p w:rsidR="00BE6AEC" w:rsidP="00BE6AEC" w:rsidRDefault="00BE6AEC" w14:paraId="53148C44" w14:textId="77777777">
                    <w:pPr>
                      <w:jc w:val="center"/>
                    </w:pPr>
                    <w:r>
                      <w:rPr>
                        <w:rFonts w:ascii="Calibri Light" w:hAnsi="Calibri Light" w:eastAsia="Times New Roman" w:cs="Calibri Light"/>
                        <w:color w:val="000000"/>
                        <w:sz w:val="14"/>
                        <w:szCs w:val="14"/>
                      </w:rPr>
                      <w:t>the Centers for Disease Control and Prevention</w:t>
                    </w:r>
                  </w:p>
                  <w:p w:rsidRPr="001346A3" w:rsidR="00BE6AEC" w:rsidP="00BE6AEC" w:rsidRDefault="00BE6AEC" w14:paraId="5655E112" w14:textId="77777777">
                    <w:pPr>
                      <w:jc w:val="center"/>
                      <w:rPr>
                        <w:color w:val="000000"/>
                      </w:rPr>
                    </w:pPr>
                  </w:p>
                  <w:p w:rsidR="00DD62F5" w:rsidP="003A2FF6" w:rsidRDefault="00DD62F5" w14:paraId="37A85D9C" w14:textId="7777777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3646" w:rsidRPr="00DC074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70BBB0" wp14:editId="38DD16CB">
              <wp:simplePos x="0" y="0"/>
              <wp:positionH relativeFrom="page">
                <wp:posOffset>457200</wp:posOffset>
              </wp:positionH>
              <wp:positionV relativeFrom="page">
                <wp:posOffset>9409430</wp:posOffset>
              </wp:positionV>
              <wp:extent cx="6858000" cy="0"/>
              <wp:effectExtent l="0" t="1270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BB3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5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3bb3e6" strokeweight="2pt" from="36pt,740.9pt" to="8in,740.9pt" w14:anchorId="06B1E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">
              <v:stroke joinstyle="miter"/>
              <w10:wrap anchorx="page" anchory="page"/>
            </v:line>
          </w:pict>
        </mc:Fallback>
      </mc:AlternateContent>
    </w:r>
    <w:r w:rsidR="00DD62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95BA" w14:textId="77777777" w:rsidR="00B24B43" w:rsidRDefault="00B24B43" w:rsidP="00C0309D">
      <w:r>
        <w:separator/>
      </w:r>
    </w:p>
  </w:footnote>
  <w:footnote w:type="continuationSeparator" w:id="0">
    <w:p w14:paraId="0709C0CC" w14:textId="77777777" w:rsidR="00B24B43" w:rsidRDefault="00B24B43" w:rsidP="00C0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5BB" w14:textId="77777777" w:rsidR="00C0309D" w:rsidRDefault="00166052">
    <w:pPr>
      <w:pStyle w:val="Header"/>
    </w:pPr>
    <w:r>
      <w:rPr>
        <w:rFonts w:ascii="Calibri" w:hAnsi="Calibri"/>
        <w:b/>
        <w:bCs/>
        <w:noProof/>
        <w:color w:val="05509F"/>
        <w:sz w:val="44"/>
        <w:szCs w:val="4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BC3F61" wp14:editId="78D8597A">
              <wp:simplePos x="0" y="0"/>
              <wp:positionH relativeFrom="column">
                <wp:posOffset>-452120</wp:posOffset>
              </wp:positionH>
              <wp:positionV relativeFrom="paragraph">
                <wp:posOffset>-56945</wp:posOffset>
              </wp:positionV>
              <wp:extent cx="4376791" cy="174660"/>
              <wp:effectExtent l="0" t="0" r="5080" b="31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6791" cy="17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D90EE" w14:textId="77777777" w:rsidR="00166052" w:rsidRPr="003A2FF6" w:rsidRDefault="00166052">
                          <w:pPr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2FF6">
                            <w:rPr>
                              <w:rFonts w:ascii="Montserrat SemiBold" w:hAnsi="Montserrat Semi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CIAO: </w:t>
                          </w:r>
                          <w:r w:rsidRPr="003A2FF6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Center for Innovation in Academic Detailing on Opioids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8BC3F61">
              <v:stroke joinstyle="miter"/>
              <v:path gradientshapeok="t" o:connecttype="rect"/>
            </v:shapetype>
            <v:shape id="Text Box 14" style="position:absolute;margin-left:-35.6pt;margin-top:-4.5pt;width:344.65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">
              <v:textbox inset="0,0,0,0">
                <w:txbxContent>
                  <w:p w:rsidRPr="003A2FF6" w:rsidR="00166052" w:rsidRDefault="00166052" w14:paraId="277D90EE" w14:textId="77777777">
                    <w:pPr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</w:pPr>
                    <w:r w:rsidRPr="003A2FF6">
                      <w:rPr>
                        <w:rFonts w:ascii="Montserrat SemiBold" w:hAnsi="Montserrat Semi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CIAO: </w:t>
                    </w:r>
                    <w:r w:rsidRPr="003A2FF6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Center for Innovation in Academic Detailing on Opioids</w:t>
                    </w:r>
                  </w:p>
                </w:txbxContent>
              </v:textbox>
            </v:shape>
          </w:pict>
        </mc:Fallback>
      </mc:AlternateContent>
    </w:r>
    <w:r w:rsidR="00986E15" w:rsidRPr="00DC0748">
      <w:rPr>
        <w:rFonts w:ascii="Calibri" w:hAnsi="Calibri"/>
        <w:b/>
        <w:bCs/>
        <w:noProof/>
        <w:color w:val="05509F"/>
        <w:sz w:val="44"/>
        <w:szCs w:val="4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ED83F9" wp14:editId="18ECBB9B">
              <wp:simplePos x="0" y="0"/>
              <wp:positionH relativeFrom="page">
                <wp:posOffset>457200</wp:posOffset>
              </wp:positionH>
              <wp:positionV relativeFrom="page">
                <wp:posOffset>571500</wp:posOffset>
              </wp:positionV>
              <wp:extent cx="6858000" cy="109728"/>
              <wp:effectExtent l="0" t="0" r="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09728"/>
                      </a:xfrm>
                      <a:prstGeom prst="rect">
                        <a:avLst/>
                      </a:prstGeom>
                      <a:solidFill>
                        <a:srgbClr val="3BB3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36pt;margin-top:45pt;width:540pt;height:8.6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3bb3e6" stroked="f" strokeweight="1pt" w14:anchorId="3BB170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">
              <w10:wrap anchorx="page" anchory="page"/>
            </v:rect>
          </w:pict>
        </mc:Fallback>
      </mc:AlternateContent>
    </w:r>
  </w:p>
  <w:p w14:paraId="0AFEE5E9" w14:textId="77777777" w:rsidR="00C0309D" w:rsidRDefault="00C03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489D" w14:textId="0E5ACC23" w:rsidR="0087074A" w:rsidRPr="00E77998" w:rsidRDefault="00A46882" w:rsidP="00E40DB9">
    <w:pPr>
      <w:pStyle w:val="Level1head"/>
      <w:spacing w:after="0" w:afterAutospacing="1"/>
      <w:ind w:left="1440"/>
      <w:jc w:val="center"/>
      <w:rPr>
        <w:noProof/>
        <w:sz w:val="38"/>
        <w:szCs w:val="38"/>
      </w:rPr>
    </w:pPr>
    <w:r>
      <w:rPr>
        <w:noProof/>
        <w:sz w:val="38"/>
        <w:szCs w:val="3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34E368" wp14:editId="02055EDE">
              <wp:simplePos x="0" y="0"/>
              <wp:positionH relativeFrom="column">
                <wp:posOffset>1885950</wp:posOffset>
              </wp:positionH>
              <wp:positionV relativeFrom="paragraph">
                <wp:posOffset>603250</wp:posOffset>
              </wp:positionV>
              <wp:extent cx="6427470" cy="45085"/>
              <wp:effectExtent l="0" t="0" r="0" b="57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7470" cy="45085"/>
                      </a:xfrm>
                      <a:prstGeom prst="rect">
                        <a:avLst/>
                      </a:prstGeom>
                      <a:solidFill>
                        <a:srgbClr val="3BB3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148.5pt;margin-top:47.5pt;width:506.1pt;height:3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3bb3e6" stroked="f" strokeweight="1pt" w14:anchorId="4EF26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"/>
          </w:pict>
        </mc:Fallback>
      </mc:AlternateContent>
    </w:r>
    <w:r>
      <w:rPr>
        <w:noProof/>
        <w:sz w:val="38"/>
        <w:szCs w:val="3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9D41B0" wp14:editId="6E6DB6A9">
              <wp:simplePos x="0" y="0"/>
              <wp:positionH relativeFrom="column">
                <wp:posOffset>1886113</wp:posOffset>
              </wp:positionH>
              <wp:positionV relativeFrom="paragraph">
                <wp:posOffset>204470</wp:posOffset>
              </wp:positionV>
              <wp:extent cx="6427470" cy="398145"/>
              <wp:effectExtent l="0" t="0" r="1143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7470" cy="39814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2CFF506" w14:textId="5B63B808" w:rsidR="0087074A" w:rsidRPr="000E0939" w:rsidRDefault="0087074A" w:rsidP="006D32E2">
                          <w:pPr>
                            <w:rPr>
                              <w:b/>
                              <w:bCs/>
                              <w:color w:val="05509F"/>
                              <w:sz w:val="46"/>
                              <w:szCs w:val="46"/>
                            </w:rPr>
                          </w:pPr>
                          <w:r w:rsidRPr="000E0939">
                            <w:rPr>
                              <w:b/>
                              <w:bCs/>
                              <w:noProof/>
                              <w:color w:val="05509F"/>
                              <w:sz w:val="46"/>
                              <w:szCs w:val="46"/>
                            </w:rPr>
                            <w:t>Opioids for Chronic Pain Documentation Suggestions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59D41B0">
              <v:stroke joinstyle="miter"/>
              <v:path gradientshapeok="t" o:connecttype="rect"/>
            </v:shapetype>
            <v:shape id="Text Box 1" style="position:absolute;left:0;text-align:left;margin-left:148.5pt;margin-top:16.1pt;width:506.1pt;height: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">
              <v:textbox inset="0,0,0">
                <w:txbxContent>
                  <w:p w:rsidRPr="000E0939" w:rsidR="0087074A" w:rsidP="006D32E2" w:rsidRDefault="0087074A" w14:paraId="42CFF506" w14:textId="5B63B808">
                    <w:pPr>
                      <w:rPr>
                        <w:b/>
                        <w:bCs/>
                        <w:color w:val="05509F"/>
                        <w:sz w:val="46"/>
                        <w:szCs w:val="46"/>
                      </w:rPr>
                    </w:pPr>
                    <w:r w:rsidRPr="000E0939">
                      <w:rPr>
                        <w:b/>
                        <w:bCs/>
                        <w:noProof/>
                        <w:color w:val="05509F"/>
                        <w:sz w:val="46"/>
                        <w:szCs w:val="46"/>
                      </w:rPr>
                      <w:t>Opioids for Chronic Pain Documentation Suggestions</w:t>
                    </w:r>
                  </w:p>
                </w:txbxContent>
              </v:textbox>
            </v:shape>
          </w:pict>
        </mc:Fallback>
      </mc:AlternateContent>
    </w:r>
    <w:r w:rsidR="006D32E2" w:rsidRPr="00E77998">
      <w:rPr>
        <w:noProof/>
        <w:sz w:val="38"/>
        <w:szCs w:val="38"/>
      </w:rPr>
      <w:drawing>
        <wp:anchor distT="0" distB="0" distL="114300" distR="114300" simplePos="0" relativeHeight="251658240" behindDoc="1" locked="0" layoutInCell="1" allowOverlap="1" wp14:anchorId="7CD6D9AC" wp14:editId="493ED4FB">
          <wp:simplePos x="0" y="0"/>
          <wp:positionH relativeFrom="column">
            <wp:posOffset>-114137</wp:posOffset>
          </wp:positionH>
          <wp:positionV relativeFrom="paragraph">
            <wp:posOffset>17780</wp:posOffset>
          </wp:positionV>
          <wp:extent cx="1721382" cy="812857"/>
          <wp:effectExtent l="0" t="0" r="0" b="0"/>
          <wp:wrapNone/>
          <wp:docPr id="1926660513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382" cy="812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23D466" w:rsidRPr="00E77998">
      <w:rPr>
        <w:noProof/>
        <w:sz w:val="38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717"/>
    <w:multiLevelType w:val="multilevel"/>
    <w:tmpl w:val="4FD616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6E8E"/>
    <w:multiLevelType w:val="multilevel"/>
    <w:tmpl w:val="138E99C4"/>
    <w:lvl w:ilvl="0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  <w:b/>
        <w:i w:val="0"/>
        <w:color w:val="3BB3E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FFB"/>
    <w:multiLevelType w:val="hybridMultilevel"/>
    <w:tmpl w:val="FD10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EB2"/>
    <w:multiLevelType w:val="hybridMultilevel"/>
    <w:tmpl w:val="22D8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AC0"/>
    <w:multiLevelType w:val="multilevel"/>
    <w:tmpl w:val="A2E0F0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>
      <w:start w:val="1"/>
      <w:numFmt w:val="bullet"/>
      <w:lvlText w:val=""/>
      <w:lvlJc w:val="left"/>
      <w:pPr>
        <w:ind w:left="1440" w:hanging="1080"/>
      </w:pPr>
      <w:rPr>
        <w:rFonts w:ascii="Symbol" w:hAnsi="Symbol" w:hint="default"/>
        <w:color w:val="auto"/>
        <w:u w:color="3BB3E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2E3D"/>
    <w:multiLevelType w:val="hybridMultilevel"/>
    <w:tmpl w:val="333AA6E8"/>
    <w:lvl w:ilvl="0" w:tplc="BB4CE95C">
      <w:start w:val="1"/>
      <w:numFmt w:val="bullet"/>
      <w:pStyle w:val="ListParagraphlevel2"/>
      <w:lvlText w:val=""/>
      <w:lvlJc w:val="left"/>
      <w:pPr>
        <w:ind w:left="936" w:hanging="360"/>
      </w:pPr>
      <w:rPr>
        <w:rFonts w:ascii="Symbol" w:hAnsi="Symbol" w:hint="default"/>
        <w:b/>
        <w:i w:val="0"/>
        <w:color w:val="3BB3E6"/>
        <w:w w:val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5326"/>
    <w:multiLevelType w:val="hybridMultilevel"/>
    <w:tmpl w:val="4FD6168E"/>
    <w:lvl w:ilvl="0" w:tplc="ECDAF9D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1F5D"/>
    <w:multiLevelType w:val="multilevel"/>
    <w:tmpl w:val="4AF899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  <w:color w:val="auto"/>
        <w:u w:color="3BB3E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B143D"/>
    <w:multiLevelType w:val="hybridMultilevel"/>
    <w:tmpl w:val="33F6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1A3D"/>
    <w:multiLevelType w:val="multilevel"/>
    <w:tmpl w:val="D92E6F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  <w:color w:val="auto"/>
        <w:u w:color="3BB3E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5957"/>
    <w:multiLevelType w:val="hybridMultilevel"/>
    <w:tmpl w:val="67F0F382"/>
    <w:lvl w:ilvl="0" w:tplc="ECDAF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 w:tplc="076AF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3BB3E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69BA"/>
    <w:multiLevelType w:val="hybridMultilevel"/>
    <w:tmpl w:val="A044C3D2"/>
    <w:lvl w:ilvl="0" w:tplc="E21CD69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A6D21"/>
    <w:multiLevelType w:val="hybridMultilevel"/>
    <w:tmpl w:val="A29A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55F6"/>
    <w:multiLevelType w:val="hybridMultilevel"/>
    <w:tmpl w:val="1332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374E"/>
    <w:multiLevelType w:val="hybridMultilevel"/>
    <w:tmpl w:val="D92E6F5E"/>
    <w:lvl w:ilvl="0" w:tplc="ECDAF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 w:tplc="8E3ADA40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  <w:color w:val="auto"/>
        <w:u w:color="3BB3E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50E9"/>
    <w:multiLevelType w:val="hybridMultilevel"/>
    <w:tmpl w:val="A2E0F05C"/>
    <w:lvl w:ilvl="0" w:tplc="ECDAF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 w:tplc="FCA04098">
      <w:start w:val="1"/>
      <w:numFmt w:val="bullet"/>
      <w:lvlText w:val=""/>
      <w:lvlJc w:val="left"/>
      <w:pPr>
        <w:ind w:left="1440" w:hanging="1080"/>
      </w:pPr>
      <w:rPr>
        <w:rFonts w:ascii="Symbol" w:hAnsi="Symbol" w:hint="default"/>
        <w:color w:val="auto"/>
        <w:u w:color="3BB3E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A21CE"/>
    <w:multiLevelType w:val="hybridMultilevel"/>
    <w:tmpl w:val="278EC4D4"/>
    <w:lvl w:ilvl="0" w:tplc="ECDAF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 w:tplc="5CB02308">
      <w:start w:val="1"/>
      <w:numFmt w:val="bullet"/>
      <w:lvlText w:val=""/>
      <w:lvlJc w:val="left"/>
      <w:pPr>
        <w:ind w:left="1440" w:hanging="1440"/>
      </w:pPr>
      <w:rPr>
        <w:rFonts w:ascii="Symbol" w:hAnsi="Symbol" w:hint="default"/>
        <w:color w:val="auto"/>
        <w:u w:color="3BB3E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C0AEF"/>
    <w:multiLevelType w:val="multilevel"/>
    <w:tmpl w:val="67D49B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3BB3E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F1509"/>
    <w:multiLevelType w:val="hybridMultilevel"/>
    <w:tmpl w:val="4AF899EA"/>
    <w:lvl w:ilvl="0" w:tplc="ECDAF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 w:tplc="87762364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  <w:color w:val="auto"/>
        <w:u w:color="3BB3E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417C7"/>
    <w:multiLevelType w:val="multilevel"/>
    <w:tmpl w:val="C480DF9A"/>
    <w:lvl w:ilvl="0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  <w:b/>
        <w:i w:val="0"/>
        <w:color w:val="3BB3E6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C4F6D"/>
    <w:multiLevelType w:val="multilevel"/>
    <w:tmpl w:val="278EC4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B3E6"/>
      </w:rPr>
    </w:lvl>
    <w:lvl w:ilvl="1">
      <w:start w:val="1"/>
      <w:numFmt w:val="bullet"/>
      <w:lvlText w:val=""/>
      <w:lvlJc w:val="left"/>
      <w:pPr>
        <w:ind w:left="1440" w:hanging="1440"/>
      </w:pPr>
      <w:rPr>
        <w:rFonts w:ascii="Symbol" w:hAnsi="Symbol" w:hint="default"/>
        <w:color w:val="auto"/>
        <w:u w:color="3BB3E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0"/>
  </w:num>
  <w:num w:numId="8">
    <w:abstractNumId w:val="18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6"/>
  </w:num>
  <w:num w:numId="15">
    <w:abstractNumId w:val="20"/>
  </w:num>
  <w:num w:numId="16">
    <w:abstractNumId w:val="10"/>
  </w:num>
  <w:num w:numId="17">
    <w:abstractNumId w:val="17"/>
  </w:num>
  <w:num w:numId="18">
    <w:abstractNumId w:val="5"/>
  </w:num>
  <w:num w:numId="19">
    <w:abstractNumId w:val="1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47"/>
    <w:rsid w:val="0001651C"/>
    <w:rsid w:val="000361E7"/>
    <w:rsid w:val="00067160"/>
    <w:rsid w:val="00077C1B"/>
    <w:rsid w:val="000A2257"/>
    <w:rsid w:val="000A6A31"/>
    <w:rsid w:val="000B6FF5"/>
    <w:rsid w:val="000C53BD"/>
    <w:rsid w:val="000E0939"/>
    <w:rsid w:val="000E2826"/>
    <w:rsid w:val="00104CF3"/>
    <w:rsid w:val="00114D1D"/>
    <w:rsid w:val="00115AD1"/>
    <w:rsid w:val="001640DD"/>
    <w:rsid w:val="00166052"/>
    <w:rsid w:val="00195B6E"/>
    <w:rsid w:val="001B05A8"/>
    <w:rsid w:val="001B3705"/>
    <w:rsid w:val="002232D3"/>
    <w:rsid w:val="002654D3"/>
    <w:rsid w:val="0027172A"/>
    <w:rsid w:val="00281439"/>
    <w:rsid w:val="002B4246"/>
    <w:rsid w:val="002F457A"/>
    <w:rsid w:val="00314653"/>
    <w:rsid w:val="00370599"/>
    <w:rsid w:val="003A2FF6"/>
    <w:rsid w:val="003E75B1"/>
    <w:rsid w:val="00437EB6"/>
    <w:rsid w:val="004E50C9"/>
    <w:rsid w:val="004F4147"/>
    <w:rsid w:val="00505A51"/>
    <w:rsid w:val="00520C3C"/>
    <w:rsid w:val="00541D33"/>
    <w:rsid w:val="0054427D"/>
    <w:rsid w:val="0054797F"/>
    <w:rsid w:val="005731A0"/>
    <w:rsid w:val="00593295"/>
    <w:rsid w:val="00594BCA"/>
    <w:rsid w:val="005A1675"/>
    <w:rsid w:val="005B36C3"/>
    <w:rsid w:val="005D7833"/>
    <w:rsid w:val="005E19BD"/>
    <w:rsid w:val="0060541A"/>
    <w:rsid w:val="00612B8A"/>
    <w:rsid w:val="00620874"/>
    <w:rsid w:val="006644F3"/>
    <w:rsid w:val="006B347C"/>
    <w:rsid w:val="006B6C2D"/>
    <w:rsid w:val="006C59FA"/>
    <w:rsid w:val="006D32E2"/>
    <w:rsid w:val="006E510B"/>
    <w:rsid w:val="00724B1F"/>
    <w:rsid w:val="00730083"/>
    <w:rsid w:val="00737702"/>
    <w:rsid w:val="00753084"/>
    <w:rsid w:val="00786B6E"/>
    <w:rsid w:val="007D6E50"/>
    <w:rsid w:val="008122A8"/>
    <w:rsid w:val="00821F37"/>
    <w:rsid w:val="00851DD8"/>
    <w:rsid w:val="0087074A"/>
    <w:rsid w:val="008750D9"/>
    <w:rsid w:val="008972D3"/>
    <w:rsid w:val="008A5ADD"/>
    <w:rsid w:val="008F46F1"/>
    <w:rsid w:val="00986E15"/>
    <w:rsid w:val="009A4B76"/>
    <w:rsid w:val="009B3E03"/>
    <w:rsid w:val="009C47B8"/>
    <w:rsid w:val="009D2EC7"/>
    <w:rsid w:val="009D4A69"/>
    <w:rsid w:val="009E7078"/>
    <w:rsid w:val="00A4435A"/>
    <w:rsid w:val="00A46882"/>
    <w:rsid w:val="00A6009A"/>
    <w:rsid w:val="00AA7DA7"/>
    <w:rsid w:val="00AD5446"/>
    <w:rsid w:val="00B16806"/>
    <w:rsid w:val="00B24B43"/>
    <w:rsid w:val="00B975BB"/>
    <w:rsid w:val="00BB6F63"/>
    <w:rsid w:val="00BB7B07"/>
    <w:rsid w:val="00BC25D9"/>
    <w:rsid w:val="00BE6AEC"/>
    <w:rsid w:val="00C0081A"/>
    <w:rsid w:val="00C0309D"/>
    <w:rsid w:val="00C1247E"/>
    <w:rsid w:val="00C47B0B"/>
    <w:rsid w:val="00C7618E"/>
    <w:rsid w:val="00C95EF6"/>
    <w:rsid w:val="00CA0E57"/>
    <w:rsid w:val="00CA655E"/>
    <w:rsid w:val="00CC14AB"/>
    <w:rsid w:val="00CD3320"/>
    <w:rsid w:val="00CD3646"/>
    <w:rsid w:val="00D01E9E"/>
    <w:rsid w:val="00D238EC"/>
    <w:rsid w:val="00D700FC"/>
    <w:rsid w:val="00D737B7"/>
    <w:rsid w:val="00D90C28"/>
    <w:rsid w:val="00D956D1"/>
    <w:rsid w:val="00DA4EED"/>
    <w:rsid w:val="00DA6AEE"/>
    <w:rsid w:val="00DB1783"/>
    <w:rsid w:val="00DB7F2F"/>
    <w:rsid w:val="00DC0748"/>
    <w:rsid w:val="00DD62F5"/>
    <w:rsid w:val="00DE6B90"/>
    <w:rsid w:val="00E40DB9"/>
    <w:rsid w:val="00E422C8"/>
    <w:rsid w:val="00E42BD8"/>
    <w:rsid w:val="00E77998"/>
    <w:rsid w:val="00E82CAF"/>
    <w:rsid w:val="00E85189"/>
    <w:rsid w:val="00EB0043"/>
    <w:rsid w:val="00EE733D"/>
    <w:rsid w:val="00F464ED"/>
    <w:rsid w:val="00FA5CCC"/>
    <w:rsid w:val="00FC3282"/>
    <w:rsid w:val="00FF4C85"/>
    <w:rsid w:val="0B4537ED"/>
    <w:rsid w:val="16EFCC94"/>
    <w:rsid w:val="1F71572E"/>
    <w:rsid w:val="2057A9AD"/>
    <w:rsid w:val="24F4C345"/>
    <w:rsid w:val="380BB2D3"/>
    <w:rsid w:val="3CBD0A2F"/>
    <w:rsid w:val="3FB458B5"/>
    <w:rsid w:val="4442286D"/>
    <w:rsid w:val="4E9905A7"/>
    <w:rsid w:val="5323D466"/>
    <w:rsid w:val="5CCCC042"/>
    <w:rsid w:val="6062FA43"/>
    <w:rsid w:val="69E0A141"/>
    <w:rsid w:val="6F9371A7"/>
    <w:rsid w:val="793CC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16385"/>
  <w15:chartTrackingRefBased/>
  <w15:docId w15:val="{B7AF1461-B404-4AE7-A3E7-0A61683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8E"/>
    <w:rPr>
      <w:rFonts w:ascii="Calibri" w:eastAsiaTheme="minorEastAsia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0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09D"/>
  </w:style>
  <w:style w:type="paragraph" w:styleId="Header">
    <w:name w:val="header"/>
    <w:basedOn w:val="Normal"/>
    <w:link w:val="HeaderChar"/>
    <w:uiPriority w:val="99"/>
    <w:unhideWhenUsed/>
    <w:rsid w:val="00C0309D"/>
    <w:pPr>
      <w:tabs>
        <w:tab w:val="center" w:pos="4680"/>
        <w:tab w:val="right" w:pos="9360"/>
      </w:tabs>
    </w:pPr>
    <w:rPr>
      <w:rFonts w:asciiTheme="majorHAnsi" w:hAnsiTheme="maj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0309D"/>
  </w:style>
  <w:style w:type="paragraph" w:styleId="Footer">
    <w:name w:val="footer"/>
    <w:basedOn w:val="Normal"/>
    <w:link w:val="FooterChar"/>
    <w:uiPriority w:val="99"/>
    <w:unhideWhenUsed/>
    <w:rsid w:val="00166052"/>
    <w:pPr>
      <w:tabs>
        <w:tab w:val="center" w:pos="4680"/>
        <w:tab w:val="right" w:pos="9360"/>
      </w:tabs>
    </w:pPr>
    <w:rPr>
      <w:rFonts w:asciiTheme="majorHAnsi" w:hAnsiTheme="majorHAnsi" w:cstheme="minorBid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6052"/>
    <w:rPr>
      <w:rFonts w:asciiTheme="majorHAnsi" w:hAnsiTheme="majorHAnsi"/>
      <w:sz w:val="18"/>
    </w:rPr>
  </w:style>
  <w:style w:type="paragraph" w:customStyle="1" w:styleId="BasicParagraph">
    <w:name w:val="[Basic Paragraph]"/>
    <w:basedOn w:val="Normal"/>
    <w:uiPriority w:val="99"/>
    <w:rsid w:val="00C0309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62F5"/>
  </w:style>
  <w:style w:type="paragraph" w:styleId="ListParagraph">
    <w:name w:val="List Paragraph"/>
    <w:basedOn w:val="Body"/>
    <w:next w:val="ListParagraphlevel2"/>
    <w:uiPriority w:val="34"/>
    <w:qFormat/>
    <w:rsid w:val="00737702"/>
    <w:pPr>
      <w:numPr>
        <w:numId w:val="2"/>
      </w:numPr>
      <w:spacing w:after="0"/>
      <w:ind w:left="576" w:hanging="216"/>
    </w:pPr>
  </w:style>
  <w:style w:type="paragraph" w:customStyle="1" w:styleId="Level2head">
    <w:name w:val="Level 2 head"/>
    <w:basedOn w:val="BodyText"/>
    <w:qFormat/>
    <w:rsid w:val="00166052"/>
    <w:pPr>
      <w:spacing w:before="240" w:after="40"/>
    </w:pPr>
    <w:rPr>
      <w:rFonts w:ascii="Calibri" w:hAnsi="Calibri"/>
      <w:b/>
      <w:bCs/>
      <w:color w:val="3BB3E6"/>
      <w:sz w:val="32"/>
      <w:szCs w:val="34"/>
    </w:rPr>
  </w:style>
  <w:style w:type="paragraph" w:customStyle="1" w:styleId="Level1head">
    <w:name w:val="Level 1 head"/>
    <w:basedOn w:val="BodyText"/>
    <w:qFormat/>
    <w:rsid w:val="00D01E9E"/>
    <w:pPr>
      <w:spacing w:after="240"/>
    </w:pPr>
    <w:rPr>
      <w:rFonts w:ascii="Calibri" w:hAnsi="Calibri"/>
      <w:b/>
      <w:bCs/>
      <w:color w:val="05509F"/>
      <w:sz w:val="44"/>
      <w:szCs w:val="44"/>
    </w:rPr>
  </w:style>
  <w:style w:type="paragraph" w:styleId="BodyText">
    <w:name w:val="Body Text"/>
    <w:basedOn w:val="Normal"/>
    <w:link w:val="BodyTextChar"/>
    <w:uiPriority w:val="99"/>
    <w:unhideWhenUsed/>
    <w:rsid w:val="000A6A31"/>
    <w:pPr>
      <w:spacing w:after="120"/>
    </w:pPr>
    <w:rPr>
      <w:rFonts w:asciiTheme="majorHAnsi" w:hAnsiTheme="maj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A6A31"/>
    <w:rPr>
      <w:rFonts w:asciiTheme="majorHAnsi" w:hAnsiTheme="majorHAnsi"/>
      <w:sz w:val="22"/>
    </w:rPr>
  </w:style>
  <w:style w:type="paragraph" w:customStyle="1" w:styleId="Body">
    <w:name w:val="Body"/>
    <w:qFormat/>
    <w:rsid w:val="00B16806"/>
    <w:pPr>
      <w:spacing w:after="140" w:line="300" w:lineRule="exact"/>
    </w:pPr>
    <w:rPr>
      <w:rFonts w:asciiTheme="majorHAnsi" w:hAnsiTheme="majorHAnsi"/>
      <w:sz w:val="22"/>
    </w:rPr>
  </w:style>
  <w:style w:type="paragraph" w:customStyle="1" w:styleId="Level3head">
    <w:name w:val="Level 3 head"/>
    <w:basedOn w:val="Normal"/>
    <w:qFormat/>
    <w:rsid w:val="00737702"/>
    <w:pPr>
      <w:spacing w:after="40"/>
    </w:pPr>
    <w:rPr>
      <w:rFonts w:asciiTheme="minorHAnsi" w:hAnsiTheme="minorHAnsi" w:cstheme="minorBidi"/>
      <w:b/>
      <w:bCs/>
      <w:color w:val="05509F"/>
      <w:sz w:val="28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AE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AE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DA6AEE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A6AEE"/>
    <w:rPr>
      <w:color w:val="954F72" w:themeColor="followedHyperlink"/>
      <w:u w:val="single"/>
    </w:rPr>
  </w:style>
  <w:style w:type="paragraph" w:customStyle="1" w:styleId="Hyperlink1">
    <w:name w:val="Hyperlink1"/>
    <w:basedOn w:val="Body"/>
    <w:qFormat/>
    <w:rsid w:val="00DA6AEE"/>
    <w:rPr>
      <w:rFonts w:ascii="Calibri" w:hAnsi="Calibri"/>
      <w:color w:val="05509F"/>
    </w:rPr>
  </w:style>
  <w:style w:type="paragraph" w:customStyle="1" w:styleId="ListParagraphlevel2">
    <w:name w:val="List Paragraph level 2"/>
    <w:basedOn w:val="ListParagraph"/>
    <w:qFormat/>
    <w:rsid w:val="00737702"/>
    <w:pPr>
      <w:numPr>
        <w:numId w:val="18"/>
      </w:numPr>
      <w:ind w:left="828" w:hanging="252"/>
    </w:pPr>
  </w:style>
  <w:style w:type="character" w:styleId="CommentReference">
    <w:name w:val="annotation reference"/>
    <w:basedOn w:val="DefaultParagraphFont"/>
    <w:uiPriority w:val="99"/>
    <w:semiHidden/>
    <w:unhideWhenUsed/>
    <w:rsid w:val="0031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653"/>
    <w:rPr>
      <w:rFonts w:asciiTheme="majorHAnsi" w:hAnsiTheme="maj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65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53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5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F4147"/>
    <w:rPr>
      <w:sz w:val="22"/>
      <w:szCs w:val="22"/>
    </w:rPr>
  </w:style>
  <w:style w:type="table" w:styleId="TableGrid">
    <w:name w:val="Table Grid"/>
    <w:basedOn w:val="TableNormal"/>
    <w:uiPriority w:val="39"/>
    <w:rsid w:val="00CA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%2Fs11606-009-0981-1" TargetMode="External"/><Relationship Id="rId13" Type="http://schemas.openxmlformats.org/officeDocument/2006/relationships/hyperlink" Target="https://e53efa47-47f5-43b7-bfc6-1ccd5a4359a4.filesusr.com/ugd/91710f_27dadef9b3e24f40b804d4a7c963f14b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53efa47-47f5-43b7-bfc6-1ccd5a4359a4.filesusr.com/ugd/91710f_27dadef9b3e24f40b804d4a7c963f14b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aosf.org/material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53efa47-47f5-43b7-bfc6-1ccd5a4359a4.filesusr.com/ugd/91710f_27dadef9b3e24f40b804d4a7c963f14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53efa47-47f5-43b7-bfc6-1ccd5a4359a4.filesusr.com/ugd/91710f_27dadef9b3e24f40b804d4a7c963f14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53efa47-47f5-43b7-bfc6-1ccd5a4359a4.filesusr.com/ugd/91710f_27dadef9b3e24f40b804d4a7c963f14b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53efa47-47f5-43b7-bfc6-1ccd5a4359a4.filesusr.com/ugd/91710f_27dadef9b3e24f40b804d4a7c963f14b.pdf" TargetMode="External"/><Relationship Id="rId14" Type="http://schemas.openxmlformats.org/officeDocument/2006/relationships/hyperlink" Target="https://e53efa47-47f5-43b7-bfc6-1ccd5a4359a4.filesusr.com/ugd/91710f_27dadef9b3e24f40b804d4a7c963f14b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%20Gerbino\Box\OLA%20+%20P2P\Logo,%20Letterhead,%20Templates\CIA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DDD8-4199-4918-B92D-21807BB0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C:\Users\Nicola Gerbino\Box\OLA + P2P\Logo, Letterhead, Templates\CIAO Letterhead.dotx</Template>
  <TotalTime>0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Gerbino</dc:creator>
  <cp:keywords/>
  <dc:description/>
  <cp:lastModifiedBy>phillip coffin</cp:lastModifiedBy>
  <cp:revision>4</cp:revision>
  <cp:lastPrinted>2021-10-20T18:11:00Z</cp:lastPrinted>
  <dcterms:created xsi:type="dcterms:W3CDTF">2021-12-02T20:21:00Z</dcterms:created>
  <dcterms:modified xsi:type="dcterms:W3CDTF">2021-12-03T21:11:00Z</dcterms:modified>
</cp:coreProperties>
</file>